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06" w:rsidRDefault="00EE4546">
      <w:pPr>
        <w:rPr>
          <w:rFonts w:ascii="Times New Roman" w:hAnsi="Times New Roman" w:cs="Times New Roman"/>
          <w:sz w:val="28"/>
          <w:szCs w:val="28"/>
          <w:lang w:val="sr-Cyrl-RS"/>
        </w:rPr>
      </w:pPr>
      <w:r w:rsidRPr="00EE4546">
        <w:rPr>
          <w:rFonts w:ascii="Times New Roman" w:hAnsi="Times New Roman" w:cs="Times New Roman"/>
          <w:sz w:val="28"/>
          <w:szCs w:val="28"/>
          <w:lang w:val="sr-Cyrl-RS"/>
        </w:rPr>
        <w:t>Орална медицина - п</w:t>
      </w:r>
      <w:r w:rsidR="00202420" w:rsidRPr="00EE4546">
        <w:rPr>
          <w:rFonts w:ascii="Times New Roman" w:hAnsi="Times New Roman" w:cs="Times New Roman"/>
          <w:sz w:val="28"/>
          <w:szCs w:val="28"/>
          <w:lang w:val="sr-Cyrl-RS"/>
        </w:rPr>
        <w:t xml:space="preserve">итања  </w:t>
      </w:r>
      <w:r w:rsidRPr="00EE4546">
        <w:rPr>
          <w:rFonts w:ascii="Times New Roman" w:hAnsi="Times New Roman" w:cs="Times New Roman"/>
          <w:sz w:val="28"/>
          <w:szCs w:val="28"/>
          <w:lang w:val="sr-Cyrl-RS"/>
        </w:rPr>
        <w:t>за 3. недељу наставе</w:t>
      </w:r>
    </w:p>
    <w:p w:rsidR="00EE4546" w:rsidRPr="00EE4546" w:rsidRDefault="00EE4546">
      <w:pPr>
        <w:rPr>
          <w:rFonts w:ascii="Times New Roman" w:hAnsi="Times New Roman" w:cs="Times New Roman"/>
          <w:sz w:val="28"/>
          <w:szCs w:val="28"/>
          <w:lang w:val="sr-Cyrl-RS"/>
        </w:rPr>
      </w:pPr>
      <w:bookmarkStart w:id="0" w:name="_GoBack"/>
      <w:bookmarkEnd w:id="0"/>
    </w:p>
    <w:p w:rsidR="00202420" w:rsidRPr="002D225F" w:rsidRDefault="00202420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>Који је најчешћи облик инфламаторног обољења усана и  његова клиничка слика ?</w:t>
      </w:r>
    </w:p>
    <w:p w:rsidR="00202420" w:rsidRPr="002D225F" w:rsidRDefault="00202420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Етиологија и терапија </w:t>
      </w:r>
      <w:r w:rsidRPr="002D225F">
        <w:rPr>
          <w:rFonts w:ascii="Times New Roman" w:hAnsi="Times New Roman" w:cs="Times New Roman"/>
          <w:sz w:val="28"/>
          <w:szCs w:val="28"/>
        </w:rPr>
        <w:t>cheilitis exfoliativa</w:t>
      </w:r>
    </w:p>
    <w:p w:rsidR="00202420" w:rsidRPr="002D225F" w:rsidRDefault="00202420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Cheilitis granulomatosa –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>клиничка слика и терапија</w:t>
      </w:r>
    </w:p>
    <w:p w:rsidR="00202420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Melkersson-Rosenthal  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и   </w:t>
      </w:r>
      <w:r w:rsidRPr="002D225F">
        <w:rPr>
          <w:rFonts w:ascii="Times New Roman" w:hAnsi="Times New Roman" w:cs="Times New Roman"/>
          <w:sz w:val="28"/>
          <w:szCs w:val="28"/>
        </w:rPr>
        <w:t xml:space="preserve">Asherov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 синдром</w:t>
      </w:r>
    </w:p>
    <w:p w:rsidR="000A3FEE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Cheilitis solaris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>– етиологија, клиничка слика и терапија</w:t>
      </w:r>
    </w:p>
    <w:p w:rsidR="000A3FEE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Cheilitis angularis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– етиологија </w:t>
      </w:r>
    </w:p>
    <w:p w:rsidR="000A3FEE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Cheilitis angularis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>– клиничка слика и терапија</w:t>
      </w:r>
    </w:p>
    <w:p w:rsidR="000A3FEE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>Cheilitis glandularis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 - етиологија, клиничка слика и терапија</w:t>
      </w:r>
    </w:p>
    <w:p w:rsidR="000A3FEE" w:rsidRPr="002D225F" w:rsidRDefault="000A3FEE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>Cheilitis apostemathosa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 xml:space="preserve"> -  етиологија, клиничка слика и терапија</w:t>
      </w:r>
    </w:p>
    <w:p w:rsidR="00D554BD" w:rsidRPr="002D225F" w:rsidRDefault="00D554BD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</w:rPr>
        <w:t xml:space="preserve">Cheilitis allergica </w:t>
      </w:r>
      <w:r w:rsidRPr="002D225F">
        <w:rPr>
          <w:rFonts w:ascii="Times New Roman" w:hAnsi="Times New Roman" w:cs="Times New Roman"/>
          <w:sz w:val="28"/>
          <w:szCs w:val="28"/>
          <w:lang w:val="sr-Cyrl-RS"/>
        </w:rPr>
        <w:t>- етиологија, клиничка слика и терапија</w:t>
      </w:r>
    </w:p>
    <w:p w:rsidR="000A3FEE" w:rsidRPr="002D225F" w:rsidRDefault="00D554BD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>Узроци настанка ангиоедема и терапија</w:t>
      </w:r>
    </w:p>
    <w:p w:rsidR="00D554BD" w:rsidRPr="002D225F" w:rsidRDefault="00D554BD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>Фисуре и старачки хемангиоми усана</w:t>
      </w:r>
    </w:p>
    <w:p w:rsidR="00D554BD" w:rsidRPr="002D225F" w:rsidRDefault="00D554BD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>Промена боје усана – клинички значај</w:t>
      </w:r>
    </w:p>
    <w:p w:rsidR="00D554BD" w:rsidRPr="002D225F" w:rsidRDefault="00D554BD" w:rsidP="002D225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  <w:lang w:val="sr-Cyrl-RS"/>
        </w:rPr>
      </w:pPr>
      <w:r w:rsidRPr="002D225F">
        <w:rPr>
          <w:rFonts w:ascii="Times New Roman" w:hAnsi="Times New Roman" w:cs="Times New Roman"/>
          <w:sz w:val="28"/>
          <w:szCs w:val="28"/>
          <w:lang w:val="sr-Cyrl-RS"/>
        </w:rPr>
        <w:t>Диференцијална дијагноза алергиског и инфламаторног увећања усана</w:t>
      </w:r>
    </w:p>
    <w:p w:rsidR="00202420" w:rsidRPr="002D225F" w:rsidRDefault="00202420" w:rsidP="002D225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202420" w:rsidRPr="002D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90F3A"/>
    <w:multiLevelType w:val="hybridMultilevel"/>
    <w:tmpl w:val="4F7EE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20"/>
    <w:rsid w:val="000A3FEE"/>
    <w:rsid w:val="00202420"/>
    <w:rsid w:val="002D225F"/>
    <w:rsid w:val="00584E06"/>
    <w:rsid w:val="00D554BD"/>
    <w:rsid w:val="00E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0245E2-A4FF-442D-86A1-3FC8193B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Marija Milosevic</cp:lastModifiedBy>
  <cp:revision>4</cp:revision>
  <dcterms:created xsi:type="dcterms:W3CDTF">2012-10-08T15:35:00Z</dcterms:created>
  <dcterms:modified xsi:type="dcterms:W3CDTF">2016-09-16T07:23:00Z</dcterms:modified>
</cp:coreProperties>
</file>